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0D0E14"/>
          <w:sz w:val="32"/>
        </w:rPr>
        <w:t>INFORME DE AVANCE DE OBRA</w:t>
      </w:r>
    </w:p>
    <w:p>
      <w:pPr>
        <w:spacing w:after="160"/>
      </w:pPr>
      <w:r>
        <w:rPr>
          <w:b w:val="0"/>
          <w:i w:val="0"/>
          <w:color w:val="555566"/>
          <w:sz w:val="17"/>
        </w:rPr>
        <w:t>Semanal. Las cantidades se miden en la unidad del presupuesto y el porcentaje se calcula: acumulado ÷ contratado. Los textos en gris son un ejemplo: bórralos y escribe los de tu obra.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F3F0FF"/>
          </w:tcPr>
          <w:p>
            <w:r/>
            <w:r>
              <w:rPr>
                <w:b/>
                <w:sz w:val="17"/>
              </w:rPr>
              <w:t>Obra</w:t>
            </w:r>
          </w:p>
        </w:tc>
        <w:tc>
          <w:tcPr>
            <w:tcW w:type="dxa" w:w="2550"/>
          </w:tcPr>
          <w:p>
            <w:r/>
            <w:r>
              <w:rPr>
                <w:i/>
                <w:color w:val="555566"/>
                <w:sz w:val="18"/>
              </w:rPr>
              <w:t>Torre Norte (ejemplo)</w:t>
            </w:r>
          </w:p>
        </w:tc>
        <w:tc>
          <w:tcPr>
            <w:tcW w:type="dxa" w:w="2550"/>
            <w:shd w:val="clear" w:color="auto" w:fill="F3F0FF"/>
          </w:tcPr>
          <w:p>
            <w:r/>
            <w:r>
              <w:rPr>
                <w:b/>
                <w:sz w:val="17"/>
              </w:rPr>
              <w:t>Contrato N°</w:t>
            </w:r>
          </w:p>
        </w:tc>
        <w:tc>
          <w:tcPr>
            <w:tcW w:type="dxa" w:w="2550"/>
          </w:tcPr>
          <w:p>
            <w:r/>
            <w:r>
              <w:rPr>
                <w:i/>
                <w:color w:val="555566"/>
                <w:sz w:val="18"/>
              </w:rPr>
            </w:r>
          </w:p>
        </w:tc>
      </w:tr>
      <w:tr>
        <w:tc>
          <w:tcPr>
            <w:tcW w:type="dxa" w:w="2550"/>
            <w:shd w:val="clear" w:color="auto" w:fill="F3F0FF"/>
          </w:tcPr>
          <w:p>
            <w:r/>
            <w:r>
              <w:rPr>
                <w:b/>
                <w:sz w:val="17"/>
              </w:rPr>
              <w:t>Informe N° / semana</w:t>
            </w:r>
          </w:p>
        </w:tc>
        <w:tc>
          <w:tcPr>
            <w:tcW w:type="dxa" w:w="2550"/>
          </w:tcPr>
          <w:p>
            <w:r/>
            <w:r>
              <w:rPr>
                <w:i/>
                <w:color w:val="555566"/>
                <w:sz w:val="18"/>
              </w:rPr>
              <w:t>Semana 2</w:t>
            </w:r>
          </w:p>
        </w:tc>
        <w:tc>
          <w:tcPr>
            <w:tcW w:type="dxa" w:w="2550"/>
            <w:shd w:val="clear" w:color="auto" w:fill="F3F0FF"/>
          </w:tcPr>
          <w:p>
            <w:r/>
            <w:r>
              <w:rPr>
                <w:b/>
                <w:sz w:val="17"/>
              </w:rPr>
              <w:t>Fecha de corte</w:t>
            </w:r>
          </w:p>
        </w:tc>
        <w:tc>
          <w:tcPr>
            <w:tcW w:type="dxa" w:w="2550"/>
          </w:tcPr>
          <w:p>
            <w:r/>
            <w:r>
              <w:rPr>
                <w:i/>
                <w:color w:val="555566"/>
                <w:sz w:val="18"/>
              </w:rPr>
              <w:t>11/09/2026</w:t>
            </w:r>
          </w:p>
        </w:tc>
      </w:tr>
      <w:tr>
        <w:tc>
          <w:tcPr>
            <w:tcW w:type="dxa" w:w="2550"/>
            <w:shd w:val="clear" w:color="auto" w:fill="F3F0FF"/>
          </w:tcPr>
          <w:p>
            <w:r/>
            <w:r>
              <w:rPr>
                <w:b/>
                <w:sz w:val="17"/>
              </w:rPr>
              <w:t>Contratista</w:t>
            </w:r>
          </w:p>
        </w:tc>
        <w:tc>
          <w:tcPr>
            <w:tcW w:type="dxa" w:w="2550"/>
          </w:tcPr>
          <w:p>
            <w:r/>
            <w:r>
              <w:rPr>
                <w:i/>
                <w:color w:val="555566"/>
                <w:sz w:val="18"/>
              </w:rPr>
            </w:r>
          </w:p>
        </w:tc>
        <w:tc>
          <w:tcPr>
            <w:tcW w:type="dxa" w:w="2550"/>
            <w:shd w:val="clear" w:color="auto" w:fill="F3F0FF"/>
          </w:tcPr>
          <w:p>
            <w:r/>
            <w:r>
              <w:rPr>
                <w:b/>
                <w:sz w:val="17"/>
              </w:rPr>
              <w:t>Residente de obra</w:t>
            </w:r>
          </w:p>
        </w:tc>
        <w:tc>
          <w:tcPr>
            <w:tcW w:type="dxa" w:w="2550"/>
          </w:tcPr>
          <w:p>
            <w:r/>
            <w:r>
              <w:rPr>
                <w:i/>
                <w:color w:val="555566"/>
                <w:sz w:val="18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0D0E14"/>
          <w:sz w:val="22"/>
        </w:rPr>
        <w:t>1. Avance por actividad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57"/>
        <w:gridCol w:w="1457"/>
        <w:gridCol w:w="1457"/>
        <w:gridCol w:w="1457"/>
        <w:gridCol w:w="1457"/>
        <w:gridCol w:w="1457"/>
        <w:gridCol w:w="1457"/>
      </w:tblGrid>
      <w:tr>
        <w:tc>
          <w:tcPr>
            <w:tcW w:type="dxa" w:w="680"/>
            <w:shd w:val="clear" w:color="auto" w:fill="0D0E14"/>
          </w:tcPr>
          <w:p>
            <w:r/>
            <w:r>
              <w:rPr>
                <w:b/>
                <w:color w:val="FFFFFF"/>
                <w:sz w:val="17"/>
              </w:rPr>
              <w:t>Ítem</w:t>
            </w:r>
          </w:p>
        </w:tc>
        <w:tc>
          <w:tcPr>
            <w:tcW w:type="dxa" w:w="3402"/>
            <w:shd w:val="clear" w:color="auto" w:fill="0D0E14"/>
          </w:tcPr>
          <w:p>
            <w:r/>
            <w:r>
              <w:rPr>
                <w:b/>
                <w:color w:val="FFFFFF"/>
                <w:sz w:val="17"/>
              </w:rPr>
              <w:t>Actividad</w:t>
            </w:r>
          </w:p>
        </w:tc>
        <w:tc>
          <w:tcPr>
            <w:tcW w:type="dxa" w:w="794"/>
            <w:shd w:val="clear" w:color="auto" w:fill="0D0E14"/>
          </w:tcPr>
          <w:p>
            <w:r/>
            <w:r>
              <w:rPr>
                <w:b/>
                <w:color w:val="FFFFFF"/>
                <w:sz w:val="17"/>
              </w:rPr>
              <w:t>Unidad</w:t>
            </w:r>
          </w:p>
        </w:tc>
        <w:tc>
          <w:tcPr>
            <w:tcW w:type="dxa" w:w="1134"/>
            <w:shd w:val="clear" w:color="auto" w:fill="0D0E14"/>
          </w:tcPr>
          <w:p>
            <w:r/>
            <w:r>
              <w:rPr>
                <w:b/>
                <w:color w:val="FFFFFF"/>
                <w:sz w:val="17"/>
              </w:rPr>
              <w:t>Contratada</w:t>
            </w:r>
          </w:p>
        </w:tc>
        <w:tc>
          <w:tcPr>
            <w:tcW w:type="dxa" w:w="1134"/>
            <w:shd w:val="clear" w:color="auto" w:fill="0D0E14"/>
          </w:tcPr>
          <w:p>
            <w:r/>
            <w:r>
              <w:rPr>
                <w:b/>
                <w:color w:val="FFFFFF"/>
                <w:sz w:val="17"/>
              </w:rPr>
              <w:t>Esta semana</w:t>
            </w:r>
          </w:p>
        </w:tc>
        <w:tc>
          <w:tcPr>
            <w:tcW w:type="dxa" w:w="1134"/>
            <w:shd w:val="clear" w:color="auto" w:fill="0D0E14"/>
          </w:tcPr>
          <w:p>
            <w:r/>
            <w:r>
              <w:rPr>
                <w:b/>
                <w:color w:val="FFFFFF"/>
                <w:sz w:val="17"/>
              </w:rPr>
              <w:t>Acumulado</w:t>
            </w:r>
          </w:p>
        </w:tc>
        <w:tc>
          <w:tcPr>
            <w:tcW w:type="dxa" w:w="907"/>
            <w:shd w:val="clear" w:color="auto" w:fill="0D0E14"/>
          </w:tcPr>
          <w:p>
            <w:r/>
            <w:r>
              <w:rPr>
                <w:b/>
                <w:color w:val="FFFFFF"/>
                <w:sz w:val="17"/>
              </w:rPr>
              <w:t>% avance</w:t>
            </w:r>
          </w:p>
        </w:tc>
      </w:tr>
      <w:tr>
        <w:tc>
          <w:tcPr>
            <w:tcW w:type="dxa" w:w="680"/>
          </w:tcPr>
          <w:p>
            <w:r/>
            <w:r>
              <w:rPr>
                <w:i/>
                <w:color w:val="555566"/>
                <w:sz w:val="18"/>
              </w:rPr>
              <w:t>1.1</w:t>
            </w:r>
          </w:p>
        </w:tc>
        <w:tc>
          <w:tcPr>
            <w:tcW w:type="dxa" w:w="3402"/>
          </w:tcPr>
          <w:p>
            <w:r/>
            <w:r>
              <w:rPr>
                <w:i/>
                <w:color w:val="555566"/>
                <w:sz w:val="18"/>
              </w:rPr>
              <w:t>Excavación manual en material común</w:t>
            </w:r>
          </w:p>
        </w:tc>
        <w:tc>
          <w:tcPr>
            <w:tcW w:type="dxa" w:w="794"/>
          </w:tcPr>
          <w:p>
            <w:r/>
            <w:r>
              <w:rPr>
                <w:i/>
                <w:color w:val="555566"/>
                <w:sz w:val="18"/>
              </w:rPr>
              <w:t>m³</w:t>
            </w:r>
          </w:p>
        </w:tc>
        <w:tc>
          <w:tcPr>
            <w:tcW w:type="dxa" w:w="1134"/>
          </w:tcPr>
          <w:p>
            <w:r/>
            <w:r>
              <w:rPr>
                <w:i/>
                <w:color w:val="555566"/>
                <w:sz w:val="18"/>
              </w:rPr>
              <w:t>120</w:t>
            </w:r>
          </w:p>
        </w:tc>
        <w:tc>
          <w:tcPr>
            <w:tcW w:type="dxa" w:w="1134"/>
          </w:tcPr>
          <w:p>
            <w:r/>
            <w:r>
              <w:rPr>
                <w:i/>
                <w:color w:val="555566"/>
                <w:sz w:val="18"/>
              </w:rPr>
              <w:t>50</w:t>
            </w:r>
          </w:p>
        </w:tc>
        <w:tc>
          <w:tcPr>
            <w:tcW w:type="dxa" w:w="1134"/>
          </w:tcPr>
          <w:p>
            <w:r/>
            <w:r>
              <w:rPr>
                <w:i/>
                <w:color w:val="555566"/>
                <w:sz w:val="18"/>
              </w:rPr>
              <w:t>120</w:t>
            </w:r>
          </w:p>
        </w:tc>
        <w:tc>
          <w:tcPr>
            <w:tcW w:type="dxa" w:w="907"/>
          </w:tcPr>
          <w:p>
            <w:r/>
            <w:r>
              <w:rPr>
                <w:i/>
                <w:color w:val="555566"/>
                <w:sz w:val="18"/>
              </w:rPr>
              <w:t>100 %</w:t>
            </w:r>
          </w:p>
        </w:tc>
      </w:tr>
      <w:tr>
        <w:tc>
          <w:tcPr>
            <w:tcW w:type="dxa" w:w="680"/>
          </w:tcPr>
          <w:p>
            <w:r/>
            <w:r>
              <w:rPr>
                <w:i/>
                <w:color w:val="555566"/>
                <w:sz w:val="18"/>
              </w:rPr>
              <w:t>2.1</w:t>
            </w:r>
          </w:p>
        </w:tc>
        <w:tc>
          <w:tcPr>
            <w:tcW w:type="dxa" w:w="3402"/>
          </w:tcPr>
          <w:p>
            <w:r/>
            <w:r>
              <w:rPr>
                <w:i/>
                <w:color w:val="555566"/>
                <w:sz w:val="18"/>
              </w:rPr>
              <w:t>Concreto 3000 psi para zapatas</w:t>
            </w:r>
          </w:p>
        </w:tc>
        <w:tc>
          <w:tcPr>
            <w:tcW w:type="dxa" w:w="794"/>
          </w:tcPr>
          <w:p>
            <w:r/>
            <w:r>
              <w:rPr>
                <w:i/>
                <w:color w:val="555566"/>
                <w:sz w:val="18"/>
              </w:rPr>
              <w:t>m³</w:t>
            </w:r>
          </w:p>
        </w:tc>
        <w:tc>
          <w:tcPr>
            <w:tcW w:type="dxa" w:w="1134"/>
          </w:tcPr>
          <w:p>
            <w:r/>
            <w:r>
              <w:rPr>
                <w:i/>
                <w:color w:val="555566"/>
                <w:sz w:val="18"/>
              </w:rPr>
              <w:t>45</w:t>
            </w:r>
          </w:p>
        </w:tc>
        <w:tc>
          <w:tcPr>
            <w:tcW w:type="dxa" w:w="1134"/>
          </w:tcPr>
          <w:p>
            <w:r/>
            <w:r>
              <w:rPr>
                <w:i/>
                <w:color w:val="555566"/>
                <w:sz w:val="18"/>
              </w:rPr>
              <w:t>12</w:t>
            </w:r>
          </w:p>
        </w:tc>
        <w:tc>
          <w:tcPr>
            <w:tcW w:type="dxa" w:w="1134"/>
          </w:tcPr>
          <w:p>
            <w:r/>
            <w:r>
              <w:rPr>
                <w:i/>
                <w:color w:val="555566"/>
                <w:sz w:val="18"/>
              </w:rPr>
              <w:t>12</w:t>
            </w:r>
          </w:p>
        </w:tc>
        <w:tc>
          <w:tcPr>
            <w:tcW w:type="dxa" w:w="907"/>
          </w:tcPr>
          <w:p>
            <w:r/>
            <w:r>
              <w:rPr>
                <w:i/>
                <w:color w:val="555566"/>
                <w:sz w:val="18"/>
              </w:rPr>
              <w:t>26,7 %</w:t>
            </w:r>
          </w:p>
        </w:tc>
      </w:tr>
      <w:tr>
        <w:tc>
          <w:tcPr>
            <w:tcW w:type="dxa" w:w="680"/>
          </w:tcPr>
          <w:p>
            <w:r/>
            <w:r>
              <w:rPr>
                <w:i/>
                <w:color w:val="555566"/>
                <w:sz w:val="18"/>
              </w:rPr>
              <w:t>2.2</w:t>
            </w:r>
          </w:p>
        </w:tc>
        <w:tc>
          <w:tcPr>
            <w:tcW w:type="dxa" w:w="3402"/>
          </w:tcPr>
          <w:p>
            <w:r/>
            <w:r>
              <w:rPr>
                <w:i/>
                <w:color w:val="555566"/>
                <w:sz w:val="18"/>
              </w:rPr>
              <w:t>Acero de refuerzo 60.000 psi</w:t>
            </w:r>
          </w:p>
        </w:tc>
        <w:tc>
          <w:tcPr>
            <w:tcW w:type="dxa" w:w="794"/>
          </w:tcPr>
          <w:p>
            <w:r/>
            <w:r>
              <w:rPr>
                <w:i/>
                <w:color w:val="555566"/>
                <w:sz w:val="18"/>
              </w:rPr>
              <w:t>kg</w:t>
            </w:r>
          </w:p>
        </w:tc>
        <w:tc>
          <w:tcPr>
            <w:tcW w:type="dxa" w:w="1134"/>
          </w:tcPr>
          <w:p>
            <w:r/>
            <w:r>
              <w:rPr>
                <w:i/>
                <w:color w:val="555566"/>
                <w:sz w:val="18"/>
              </w:rPr>
              <w:t>3.800</w:t>
            </w:r>
          </w:p>
        </w:tc>
        <w:tc>
          <w:tcPr>
            <w:tcW w:type="dxa" w:w="1134"/>
          </w:tcPr>
          <w:p>
            <w:r/>
            <w:r>
              <w:rPr>
                <w:i/>
                <w:color w:val="555566"/>
                <w:sz w:val="18"/>
              </w:rPr>
              <w:t>1.150</w:t>
            </w:r>
          </w:p>
        </w:tc>
        <w:tc>
          <w:tcPr>
            <w:tcW w:type="dxa" w:w="1134"/>
          </w:tcPr>
          <w:p>
            <w:r/>
            <w:r>
              <w:rPr>
                <w:i/>
                <w:color w:val="555566"/>
                <w:sz w:val="18"/>
              </w:rPr>
              <w:t>1.150</w:t>
            </w:r>
          </w:p>
        </w:tc>
        <w:tc>
          <w:tcPr>
            <w:tcW w:type="dxa" w:w="907"/>
          </w:tcPr>
          <w:p>
            <w:r/>
            <w:r>
              <w:rPr>
                <w:i/>
                <w:color w:val="555566"/>
                <w:sz w:val="18"/>
              </w:rPr>
              <w:t>30,3 %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9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9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9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9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9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9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9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40"/>
      </w:pPr>
    </w:p>
    <w:p>
      <w:pPr>
        <w:spacing w:after="160"/>
      </w:pPr>
      <w:r>
        <w:rPr>
          <w:b w:val="0"/>
          <w:i w:val="0"/>
          <w:color w:val="0D0E14"/>
          <w:sz w:val="19"/>
        </w:rPr>
        <w:t>Avance general ponderado por valor (valor ejecutado ÷ valor contratado): ________ %      Programado a la fecha: ________ %</w:t>
      </w:r>
    </w:p>
    <w:p>
      <w:pPr>
        <w:spacing w:after="80"/>
      </w:pPr>
      <w:r>
        <w:rPr>
          <w:b/>
          <w:i w:val="0"/>
          <w:color w:val="0D0E14"/>
          <w:sz w:val="22"/>
        </w:rPr>
        <w:t>2. Personal promedio en obra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1814"/>
            <w:shd w:val="clear" w:color="auto" w:fill="0D0E14"/>
          </w:tcPr>
          <w:p>
            <w:r/>
            <w:r>
              <w:rPr>
                <w:b/>
                <w:color w:val="FFFFFF"/>
                <w:sz w:val="17"/>
              </w:rPr>
              <w:t>Oficiales</w:t>
            </w:r>
          </w:p>
        </w:tc>
        <w:tc>
          <w:tcPr>
            <w:tcW w:type="dxa" w:w="1814"/>
            <w:shd w:val="clear" w:color="auto" w:fill="0D0E14"/>
          </w:tcPr>
          <w:p>
            <w:r/>
            <w:r>
              <w:rPr>
                <w:b/>
                <w:color w:val="FFFFFF"/>
                <w:sz w:val="17"/>
              </w:rPr>
              <w:t>Ayudantes</w:t>
            </w:r>
          </w:p>
        </w:tc>
        <w:tc>
          <w:tcPr>
            <w:tcW w:type="dxa" w:w="1814"/>
            <w:shd w:val="clear" w:color="auto" w:fill="0D0E14"/>
          </w:tcPr>
          <w:p>
            <w:r/>
            <w:r>
              <w:rPr>
                <w:b/>
                <w:color w:val="FFFFFF"/>
                <w:sz w:val="17"/>
              </w:rPr>
              <w:t>Contratistas</w:t>
            </w:r>
          </w:p>
        </w:tc>
        <w:tc>
          <w:tcPr>
            <w:tcW w:type="dxa" w:w="1814"/>
            <w:shd w:val="clear" w:color="auto" w:fill="0D0E14"/>
          </w:tcPr>
          <w:p>
            <w:r/>
            <w:r>
              <w:rPr>
                <w:b/>
                <w:color w:val="FFFFFF"/>
                <w:sz w:val="17"/>
              </w:rPr>
              <w:t>Otros</w:t>
            </w:r>
          </w:p>
        </w:tc>
        <w:tc>
          <w:tcPr>
            <w:tcW w:type="dxa" w:w="1814"/>
            <w:shd w:val="clear" w:color="auto" w:fill="0D0E14"/>
          </w:tcPr>
          <w:p>
            <w:r/>
            <w:r>
              <w:rPr>
                <w:b/>
                <w:color w:val="FFFFFF"/>
                <w:sz w:val="17"/>
              </w:rPr>
              <w:t>Total</w:t>
            </w:r>
          </w:p>
        </w:tc>
      </w:tr>
      <w:tr>
        <w:tc>
          <w:tcPr>
            <w:tcW w:type="dxa" w:w="1814"/>
          </w:tcPr>
          <w:p>
            <w:r/>
            <w:r>
              <w:rPr>
                <w:i/>
                <w:color w:val="555566"/>
                <w:sz w:val="18"/>
              </w:rPr>
              <w:t>4</w:t>
            </w:r>
          </w:p>
        </w:tc>
        <w:tc>
          <w:tcPr>
            <w:tcW w:type="dxa" w:w="1814"/>
          </w:tcPr>
          <w:p>
            <w:r/>
            <w:r>
              <w:rPr>
                <w:i/>
                <w:color w:val="555566"/>
                <w:sz w:val="18"/>
              </w:rPr>
              <w:t>9</w:t>
            </w:r>
          </w:p>
        </w:tc>
        <w:tc>
          <w:tcPr>
            <w:tcW w:type="dxa" w:w="1814"/>
          </w:tcPr>
          <w:p>
            <w:r/>
            <w:r>
              <w:rPr>
                <w:i/>
                <w:color w:val="555566"/>
                <w:sz w:val="18"/>
              </w:rPr>
              <w:t>2</w:t>
            </w:r>
          </w:p>
        </w:tc>
        <w:tc>
          <w:tcPr>
            <w:tcW w:type="dxa" w:w="1814"/>
          </w:tcPr>
          <w:p>
            <w:r/>
            <w:r>
              <w:rPr>
                <w:i/>
                <w:color w:val="555566"/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i/>
                <w:color w:val="555566"/>
                <w:sz w:val="18"/>
              </w:rPr>
              <w:t>15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0D0E14"/>
          <w:sz w:val="22"/>
        </w:rPr>
        <w:t>3. Novedades de la semana (fecha, hecho y decisión con responsable)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1247"/>
            <w:shd w:val="clear" w:color="auto" w:fill="0D0E14"/>
          </w:tcPr>
          <w:p>
            <w:r/>
            <w:r>
              <w:rPr>
                <w:b/>
                <w:color w:val="FFFFFF"/>
                <w:sz w:val="17"/>
              </w:rPr>
              <w:t>Fecha</w:t>
            </w:r>
          </w:p>
        </w:tc>
        <w:tc>
          <w:tcPr>
            <w:tcW w:type="dxa" w:w="5102"/>
            <w:shd w:val="clear" w:color="auto" w:fill="0D0E14"/>
          </w:tcPr>
          <w:p>
            <w:r/>
            <w:r>
              <w:rPr>
                <w:b/>
                <w:color w:val="FFFFFF"/>
                <w:sz w:val="17"/>
              </w:rPr>
              <w:t>Novedad (clima, suministros, cambios, seguridad, visitas)</w:t>
            </w:r>
          </w:p>
        </w:tc>
        <w:tc>
          <w:tcPr>
            <w:tcW w:type="dxa" w:w="2835"/>
            <w:shd w:val="clear" w:color="auto" w:fill="0D0E14"/>
          </w:tcPr>
          <w:p>
            <w:r/>
            <w:r>
              <w:rPr>
                <w:b/>
                <w:color w:val="FFFFFF"/>
                <w:sz w:val="17"/>
              </w:rPr>
              <w:t>Decisión y responsable</w:t>
            </w:r>
          </w:p>
        </w:tc>
      </w:tr>
      <w:tr>
        <w:tc>
          <w:tcPr>
            <w:tcW w:type="dxa" w:w="1247"/>
          </w:tcPr>
          <w:p>
            <w:r/>
            <w:r>
              <w:rPr>
                <w:i/>
                <w:color w:val="555566"/>
                <w:sz w:val="18"/>
              </w:rPr>
              <w:t>Mar 08/09</w:t>
            </w:r>
          </w:p>
        </w:tc>
        <w:tc>
          <w:tcPr>
            <w:tcW w:type="dxa" w:w="5102"/>
          </w:tcPr>
          <w:p>
            <w:r/>
            <w:r>
              <w:rPr>
                <w:i/>
                <w:color w:val="555566"/>
                <w:sz w:val="18"/>
              </w:rPr>
              <w:t>Lluvia desde las 13:00. Se suspende el vaciado de zapatas del eje B.</w:t>
            </w:r>
          </w:p>
        </w:tc>
        <w:tc>
          <w:tcPr>
            <w:tcW w:type="dxa" w:w="2835"/>
          </w:tcPr>
          <w:p>
            <w:r/>
            <w:r>
              <w:rPr>
                <w:i/>
                <w:color w:val="555566"/>
                <w:sz w:val="18"/>
              </w:rPr>
              <w:t>Se reprograma para el jueves. Confirma el residente.</w:t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51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51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51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51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0D0E14"/>
          <w:sz w:val="22"/>
        </w:rPr>
        <w:t>4. Evidencia fotográfica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567"/>
            <w:shd w:val="clear" w:color="auto" w:fill="0D0E14"/>
          </w:tcPr>
          <w:p>
            <w:r/>
            <w:r>
              <w:rPr>
                <w:b/>
                <w:color w:val="FFFFFF"/>
                <w:sz w:val="17"/>
              </w:rPr>
              <w:t>N°</w:t>
            </w:r>
          </w:p>
        </w:tc>
        <w:tc>
          <w:tcPr>
            <w:tcW w:type="dxa" w:w="2494"/>
            <w:shd w:val="clear" w:color="auto" w:fill="0D0E14"/>
          </w:tcPr>
          <w:p>
            <w:r/>
            <w:r>
              <w:rPr>
                <w:b/>
                <w:color w:val="FFFFFF"/>
                <w:sz w:val="17"/>
              </w:rPr>
              <w:t>Archivo</w:t>
            </w:r>
          </w:p>
        </w:tc>
        <w:tc>
          <w:tcPr>
            <w:tcW w:type="dxa" w:w="2721"/>
            <w:shd w:val="clear" w:color="auto" w:fill="0D0E14"/>
          </w:tcPr>
          <w:p>
            <w:r/>
            <w:r>
              <w:rPr>
                <w:b/>
                <w:color w:val="FFFFFF"/>
                <w:sz w:val="17"/>
              </w:rPr>
              <w:t>Actividad</w:t>
            </w:r>
          </w:p>
        </w:tc>
        <w:tc>
          <w:tcPr>
            <w:tcW w:type="dxa" w:w="1701"/>
            <w:shd w:val="clear" w:color="auto" w:fill="0D0E14"/>
          </w:tcPr>
          <w:p>
            <w:r/>
            <w:r>
              <w:rPr>
                <w:b/>
                <w:color w:val="FFFFFF"/>
                <w:sz w:val="17"/>
              </w:rPr>
              <w:t>Fecha y hora</w:t>
            </w:r>
          </w:p>
        </w:tc>
        <w:tc>
          <w:tcPr>
            <w:tcW w:type="dxa" w:w="1701"/>
            <w:shd w:val="clear" w:color="auto" w:fill="0D0E14"/>
          </w:tcPr>
          <w:p>
            <w:r/>
            <w:r>
              <w:rPr>
                <w:b/>
                <w:color w:val="FFFFFF"/>
                <w:sz w:val="17"/>
              </w:rPr>
              <w:t>Ubicación en obra</w:t>
            </w:r>
          </w:p>
        </w:tc>
      </w:tr>
      <w:tr>
        <w:tc>
          <w:tcPr>
            <w:tcW w:type="dxa" w:w="567"/>
          </w:tcPr>
          <w:p>
            <w:r/>
            <w:r>
              <w:rPr>
                <w:i/>
                <w:color w:val="555566"/>
                <w:sz w:val="18"/>
              </w:rPr>
              <w:t>1</w:t>
            </w:r>
          </w:p>
        </w:tc>
        <w:tc>
          <w:tcPr>
            <w:tcW w:type="dxa" w:w="2494"/>
          </w:tcPr>
          <w:p>
            <w:r/>
            <w:r>
              <w:rPr>
                <w:i/>
                <w:color w:val="555566"/>
                <w:sz w:val="18"/>
              </w:rPr>
              <w:t>2026-09-11_2.1_zapata-B3.jpg</w:t>
            </w:r>
          </w:p>
        </w:tc>
        <w:tc>
          <w:tcPr>
            <w:tcW w:type="dxa" w:w="2721"/>
          </w:tcPr>
          <w:p>
            <w:r/>
            <w:r>
              <w:rPr>
                <w:i/>
                <w:color w:val="555566"/>
                <w:sz w:val="18"/>
              </w:rPr>
              <w:t>2.1 Concreto zapatas</w:t>
            </w:r>
          </w:p>
        </w:tc>
        <w:tc>
          <w:tcPr>
            <w:tcW w:type="dxa" w:w="1701"/>
          </w:tcPr>
          <w:p>
            <w:r/>
            <w:r>
              <w:rPr>
                <w:i/>
                <w:color w:val="555566"/>
                <w:sz w:val="18"/>
              </w:rPr>
              <w:t>11/09 10:40</w:t>
            </w:r>
          </w:p>
        </w:tc>
        <w:tc>
          <w:tcPr>
            <w:tcW w:type="dxa" w:w="1701"/>
          </w:tcPr>
          <w:p>
            <w:r/>
            <w:r>
              <w:rPr>
                <w:i/>
                <w:color w:val="555566"/>
                <w:sz w:val="18"/>
              </w:rPr>
              <w:t>Eje B, zapata 3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49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72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49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72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49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72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49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72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49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72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0D0E14"/>
          <w:sz w:val="22"/>
        </w:rPr>
        <w:t>5. Pendientes y requerimientos para la oficina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5669"/>
            <w:shd w:val="clear" w:color="auto" w:fill="0D0E14"/>
          </w:tcPr>
          <w:p>
            <w:r/>
            <w:r>
              <w:rPr>
                <w:b/>
                <w:color w:val="FFFFFF"/>
                <w:sz w:val="17"/>
              </w:rPr>
              <w:t>Pendiente</w:t>
            </w:r>
          </w:p>
        </w:tc>
        <w:tc>
          <w:tcPr>
            <w:tcW w:type="dxa" w:w="2041"/>
            <w:shd w:val="clear" w:color="auto" w:fill="0D0E14"/>
          </w:tcPr>
          <w:p>
            <w:r/>
            <w:r>
              <w:rPr>
                <w:b/>
                <w:color w:val="FFFFFF"/>
                <w:sz w:val="17"/>
              </w:rPr>
              <w:t>Responsable</w:t>
            </w:r>
          </w:p>
        </w:tc>
        <w:tc>
          <w:tcPr>
            <w:tcW w:type="dxa" w:w="1474"/>
            <w:shd w:val="clear" w:color="auto" w:fill="0D0E14"/>
          </w:tcPr>
          <w:p>
            <w:r/>
            <w:r>
              <w:rPr>
                <w:b/>
                <w:color w:val="FFFFFF"/>
                <w:sz w:val="17"/>
              </w:rPr>
              <w:t>Fecha límite</w:t>
            </w:r>
          </w:p>
        </w:tc>
      </w:tr>
      <w:tr>
        <w:tc>
          <w:tcPr>
            <w:tcW w:type="dxa" w:w="5669"/>
          </w:tcPr>
          <w:p>
            <w:r/>
            <w:r>
              <w:rPr>
                <w:i/>
                <w:color w:val="555566"/>
                <w:sz w:val="18"/>
              </w:rPr>
              <w:t>Confirmar con el proveedor la segunda entrega de acero</w:t>
            </w:r>
          </w:p>
        </w:tc>
        <w:tc>
          <w:tcPr>
            <w:tcW w:type="dxa" w:w="2041"/>
          </w:tcPr>
          <w:p>
            <w:r/>
            <w:r>
              <w:rPr>
                <w:i/>
                <w:color w:val="555566"/>
                <w:sz w:val="18"/>
              </w:rPr>
              <w:t>Compras</w:t>
            </w:r>
          </w:p>
        </w:tc>
        <w:tc>
          <w:tcPr>
            <w:tcW w:type="dxa" w:w="1474"/>
          </w:tcPr>
          <w:p>
            <w:r/>
            <w:r>
              <w:rPr>
                <w:i/>
                <w:color w:val="555566"/>
                <w:sz w:val="18"/>
              </w:rPr>
              <w:t>15/09/2026</w:t>
            </w:r>
          </w:p>
        </w:tc>
      </w:tr>
      <w:tr>
        <w:tc>
          <w:tcPr>
            <w:tcW w:type="dxa" w:w="5669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69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69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40"/>
      </w:pPr>
    </w:p>
    <w:p>
      <w:pPr>
        <w:spacing w:after="200"/>
      </w:pPr>
      <w:r>
        <w:rPr>
          <w:b w:val="0"/>
          <w:i w:val="0"/>
          <w:color w:val="0D0E14"/>
          <w:sz w:val="19"/>
        </w:rPr>
        <w:t>Elaboró (residente): ______________________________     Revisó (interventor): ______________________________</w:t>
      </w:r>
    </w:p>
    <w:p>
      <w:pPr>
        <w:spacing w:after="80"/>
      </w:pPr>
      <w:r>
        <w:rPr>
          <w:b w:val="0"/>
          <w:i/>
          <w:color w:val="555566"/>
          <w:sz w:val="16"/>
        </w:rPr>
        <w:t>Formato de Tavelik · www.tavelik.com/blog/informe-de-avance-de-obra · uso libre. La versión en Excel calcula el porcentaje y el avance ponderado por ti.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